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FCF5" w14:textId="4EEF0627" w:rsidR="00820FBA" w:rsidRPr="00F92C73" w:rsidRDefault="00820FBA" w:rsidP="00A0662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Urząd Miejski w Książu Wlkp.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O.0143….2025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Referat </w:t>
      </w:r>
      <w:r w:rsidR="00FC0A43" w:rsidRPr="00F92C7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bywatelsko-</w:t>
      </w:r>
      <w:r w:rsidR="00FC0A43" w:rsidRPr="00F92C7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rganizacyjny</w:t>
      </w:r>
    </w:p>
    <w:p w14:paraId="58C92660" w14:textId="611ADD1D" w:rsidR="0089036D" w:rsidRPr="00F92C73" w:rsidRDefault="0089036D" w:rsidP="00A0662E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1441AE7F" w14:textId="58AFDD91" w:rsidR="0089036D" w:rsidRPr="00F92C73" w:rsidRDefault="00A0662E" w:rsidP="00A0662E">
      <w:pPr>
        <w:spacing w:after="0" w:line="36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ZŁOŻENIE OŚWIADCZENIA O WARTOŚCI SPRZEDAŻY NAPOJÓW ALKOHOLOWYCH</w:t>
      </w:r>
    </w:p>
    <w:p w14:paraId="414247BD" w14:textId="77777777" w:rsidR="00820FBA" w:rsidRPr="00F92C73" w:rsidRDefault="00820FBA" w:rsidP="00A0662E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36CFE793" w14:textId="77777777" w:rsidR="0089036D" w:rsidRPr="00F92C73" w:rsidRDefault="0089036D" w:rsidP="00A0662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WYMAGANE DOKUMENTY</w:t>
      </w:r>
    </w:p>
    <w:p w14:paraId="34D16F45" w14:textId="2278EC14" w:rsidR="00FC0A43" w:rsidRPr="00A0662E" w:rsidRDefault="0089036D" w:rsidP="00A0662E">
      <w:pPr>
        <w:pStyle w:val="Akapitzlist"/>
        <w:keepNext/>
        <w:numPr>
          <w:ilvl w:val="0"/>
          <w:numId w:val="5"/>
        </w:numPr>
        <w:suppressAutoHyphens/>
        <w:autoSpaceDN w:val="0"/>
        <w:spacing w:after="0" w:line="360" w:lineRule="auto"/>
        <w:outlineLvl w:val="1"/>
        <w:rPr>
          <w:rFonts w:eastAsia="SymbolMT" w:cstheme="minorHAnsi"/>
          <w:kern w:val="0"/>
          <w:sz w:val="24"/>
          <w:szCs w:val="24"/>
          <w14:ligatures w14:val="none"/>
        </w:rPr>
      </w:pPr>
      <w:r w:rsidRPr="00F92C73">
        <w:rPr>
          <w:rFonts w:eastAsia="SymbolMT" w:cstheme="minorHAnsi"/>
          <w:kern w:val="0"/>
          <w:sz w:val="24"/>
          <w:szCs w:val="24"/>
          <w14:ligatures w14:val="none"/>
        </w:rPr>
        <w:t xml:space="preserve">Oświadczenie – druk dostępny w Urzędzie Miejskim w Książu Wlkp. pokój nr 1 </w:t>
      </w:r>
      <w:r w:rsidR="008870F1" w:rsidRPr="00F92C73">
        <w:rPr>
          <w:rFonts w:eastAsia="SymbolMT" w:cstheme="minorHAnsi"/>
          <w:kern w:val="0"/>
          <w:sz w:val="24"/>
          <w:szCs w:val="24"/>
          <w14:ligatures w14:val="none"/>
        </w:rPr>
        <w:t xml:space="preserve">oraz na stronie internetowej Gminy </w:t>
      </w:r>
      <w:hyperlink r:id="rId7" w:history="1">
        <w:r w:rsidR="008870F1" w:rsidRPr="00F92C73">
          <w:rPr>
            <w:rStyle w:val="Hipercze"/>
            <w:rFonts w:eastAsia="SymbolMT" w:cstheme="minorHAnsi"/>
            <w:kern w:val="0"/>
            <w:sz w:val="24"/>
            <w:szCs w:val="24"/>
            <w14:ligatures w14:val="none"/>
          </w:rPr>
          <w:t>www.ksiaz-wlkp.pl</w:t>
        </w:r>
      </w:hyperlink>
      <w:r w:rsidR="008870F1" w:rsidRPr="00F92C73">
        <w:rPr>
          <w:rFonts w:eastAsia="SymbolMT" w:cstheme="minorHAnsi"/>
          <w:kern w:val="0"/>
          <w:sz w:val="24"/>
          <w:szCs w:val="24"/>
          <w14:ligatures w14:val="none"/>
        </w:rPr>
        <w:t xml:space="preserve"> w </w:t>
      </w:r>
      <w:r w:rsidRPr="00F92C73">
        <w:rPr>
          <w:rFonts w:eastAsia="SymbolMT" w:cstheme="minorHAnsi"/>
          <w:kern w:val="0"/>
          <w:sz w:val="24"/>
          <w:szCs w:val="24"/>
          <w14:ligatures w14:val="none"/>
        </w:rPr>
        <w:t>zakładce</w:t>
      </w:r>
      <w:r w:rsidRPr="00F92C73">
        <w:rPr>
          <w:rFonts w:eastAsia="SymbolMT" w:cstheme="minorHAnsi"/>
          <w:i/>
          <w:kern w:val="0"/>
          <w:sz w:val="24"/>
          <w:szCs w:val="24"/>
          <w14:ligatures w14:val="none"/>
        </w:rPr>
        <w:t xml:space="preserve"> </w:t>
      </w:r>
      <w:r w:rsidRPr="00A0662E">
        <w:rPr>
          <w:rFonts w:eastAsia="SymbolMT" w:cstheme="minorHAnsi"/>
          <w:iCs/>
          <w:kern w:val="0"/>
          <w:sz w:val="24"/>
          <w:szCs w:val="24"/>
          <w14:ligatures w14:val="none"/>
        </w:rPr>
        <w:t xml:space="preserve">Wirtualny </w:t>
      </w:r>
      <w:r w:rsidR="008870F1" w:rsidRPr="00A0662E">
        <w:rPr>
          <w:rFonts w:eastAsia="SymbolMT" w:cstheme="minorHAnsi"/>
          <w:iCs/>
          <w:kern w:val="0"/>
          <w:sz w:val="24"/>
          <w:szCs w:val="24"/>
          <w14:ligatures w14:val="none"/>
        </w:rPr>
        <w:t>U</w:t>
      </w:r>
      <w:r w:rsidRPr="00A0662E">
        <w:rPr>
          <w:rFonts w:eastAsia="SymbolMT" w:cstheme="minorHAnsi"/>
          <w:iCs/>
          <w:kern w:val="0"/>
          <w:sz w:val="24"/>
          <w:szCs w:val="24"/>
          <w14:ligatures w14:val="none"/>
        </w:rPr>
        <w:t>rzędnik</w:t>
      </w:r>
      <w:r w:rsidR="00D5045D" w:rsidRPr="00F92C73">
        <w:rPr>
          <w:rFonts w:eastAsia="SymbolMT" w:cstheme="minorHAnsi"/>
          <w:kern w:val="0"/>
          <w:sz w:val="24"/>
          <w:szCs w:val="24"/>
          <w14:ligatures w14:val="none"/>
        </w:rPr>
        <w:t xml:space="preserve"> – </w:t>
      </w:r>
      <w:r w:rsidR="00D5045D" w:rsidRPr="00A0662E">
        <w:rPr>
          <w:rFonts w:eastAsia="SymbolMT" w:cstheme="minorHAnsi"/>
          <w:i/>
          <w:iCs/>
          <w:kern w:val="0"/>
          <w:sz w:val="24"/>
          <w:szCs w:val="24"/>
          <w14:ligatures w14:val="none"/>
        </w:rPr>
        <w:t>Działalność gospodarcza i alkohole.</w:t>
      </w:r>
    </w:p>
    <w:p w14:paraId="2374A07F" w14:textId="3DA317B6" w:rsidR="0089036D" w:rsidRPr="00F92C73" w:rsidRDefault="0089036D" w:rsidP="00A0662E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MIEJSCE ZAŁATWIENIA SPRAWY</w:t>
      </w:r>
    </w:p>
    <w:p w14:paraId="017CF565" w14:textId="621933CE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Urząd Miejski w Książu Wlkp.</w:t>
      </w:r>
      <w:r w:rsidR="00A0662E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Referat Obywatelsko – Organizacyjny </w:t>
      </w:r>
    </w:p>
    <w:p w14:paraId="31DED7FE" w14:textId="1D34357A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Stanowisko d</w:t>
      </w:r>
      <w:r w:rsidR="00114AC0" w:rsidRPr="00F92C73">
        <w:rPr>
          <w:rFonts w:eastAsia="Calibri" w:cstheme="minorHAnsi"/>
          <w:kern w:val="0"/>
          <w:sz w:val="24"/>
          <w:szCs w:val="24"/>
          <w14:ligatures w14:val="none"/>
        </w:rPr>
        <w:t>o sprawy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obsługi sekretariatu i ochrony zdrowia </w:t>
      </w:r>
    </w:p>
    <w:p w14:paraId="4D10FCDF" w14:textId="0495B098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Pokój n</w:t>
      </w:r>
      <w:r w:rsidR="00820FBA" w:rsidRPr="00F92C73">
        <w:rPr>
          <w:rFonts w:eastAsia="Calibri" w:cstheme="minorHAnsi"/>
          <w:kern w:val="0"/>
          <w:sz w:val="24"/>
          <w:szCs w:val="24"/>
          <w14:ligatures w14:val="none"/>
        </w:rPr>
        <w:t>umer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1 </w:t>
      </w:r>
    </w:p>
    <w:p w14:paraId="6A12B5C7" w14:textId="2FFA9E44" w:rsidR="0089036D" w:rsidRPr="00F92C73" w:rsidRDefault="00A0662E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:lang w:val="de-DE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tel.</w:t>
      </w:r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61 28 22 001 </w:t>
      </w:r>
      <w:proofErr w:type="spellStart"/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w</w:t>
      </w:r>
      <w:r w:rsidR="00820FBA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ewnętrzny</w:t>
      </w:r>
      <w:proofErr w:type="spellEnd"/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10, e</w:t>
      </w: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</w:t>
      </w:r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-mail:  </w:t>
      </w:r>
      <w:hyperlink r:id="rId8" w:history="1">
        <w:r w:rsidR="00820FBA" w:rsidRPr="00F92C73">
          <w:rPr>
            <w:rStyle w:val="Hipercze"/>
            <w:rFonts w:eastAsia="Calibri" w:cstheme="minorHAnsi"/>
            <w:kern w:val="0"/>
            <w:sz w:val="24"/>
            <w:szCs w:val="24"/>
            <w:lang w:val="de-DE"/>
            <w14:ligatures w14:val="none"/>
          </w:rPr>
          <w:t>zuzanna.jerzykowska@ksiaz-wlkp.pl</w:t>
        </w:r>
      </w:hyperlink>
    </w:p>
    <w:p w14:paraId="6AD49524" w14:textId="77777777" w:rsidR="0089036D" w:rsidRPr="00F92C73" w:rsidRDefault="0089036D" w:rsidP="00A0662E">
      <w:pPr>
        <w:spacing w:after="0"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TERMIN ZAŁATWIENIA SPRAWY</w:t>
      </w:r>
    </w:p>
    <w:p w14:paraId="286F382F" w14:textId="3C966FA5" w:rsidR="0089036D" w:rsidRPr="00A0662E" w:rsidRDefault="00114AC0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Do </w:t>
      </w:r>
      <w:r w:rsidR="0089036D" w:rsidRPr="00F92C73">
        <w:rPr>
          <w:rFonts w:eastAsia="Calibri" w:cstheme="minorHAnsi"/>
          <w:kern w:val="0"/>
          <w:sz w:val="24"/>
          <w:szCs w:val="24"/>
          <w14:ligatures w14:val="none"/>
        </w:rPr>
        <w:t>31 stycznia danego roku kalendarzowego.</w:t>
      </w:r>
    </w:p>
    <w:p w14:paraId="4DCB399E" w14:textId="77777777" w:rsidR="0089036D" w:rsidRPr="00F92C73" w:rsidRDefault="0089036D" w:rsidP="00A0662E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SPOSÓB ZAŁATWIENIA SPRAWY</w:t>
      </w:r>
    </w:p>
    <w:p w14:paraId="06DBEF6A" w14:textId="7245D7B8" w:rsidR="0089036D" w:rsidRPr="00A0662E" w:rsidRDefault="0089036D" w:rsidP="00A0662E">
      <w:pPr>
        <w:keepNext/>
        <w:suppressAutoHyphens/>
        <w:autoSpaceDN w:val="0"/>
        <w:spacing w:after="0" w:line="360" w:lineRule="auto"/>
        <w:outlineLvl w:val="2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Cs/>
          <w:kern w:val="0"/>
          <w:sz w:val="24"/>
          <w:szCs w:val="24"/>
          <w14:ligatures w14:val="none"/>
        </w:rPr>
        <w:t>Ustal</w:t>
      </w:r>
      <w:r w:rsidR="00114AC0" w:rsidRPr="00F92C73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ana jest </w:t>
      </w:r>
      <w:r w:rsidRPr="00F92C73">
        <w:rPr>
          <w:rFonts w:eastAsia="Calibri" w:cstheme="minorHAnsi"/>
          <w:bCs/>
          <w:kern w:val="0"/>
          <w:sz w:val="24"/>
          <w:szCs w:val="24"/>
          <w14:ligatures w14:val="none"/>
        </w:rPr>
        <w:t>opłat</w:t>
      </w:r>
      <w:r w:rsidR="00114AC0" w:rsidRPr="00F92C73">
        <w:rPr>
          <w:rFonts w:eastAsia="Calibri" w:cstheme="minorHAnsi"/>
          <w:bCs/>
          <w:kern w:val="0"/>
          <w:sz w:val="24"/>
          <w:szCs w:val="24"/>
          <w14:ligatures w14:val="none"/>
        </w:rPr>
        <w:t>a</w:t>
      </w:r>
      <w:r w:rsidRPr="00F92C73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roczn</w:t>
      </w:r>
      <w:r w:rsidR="00114AC0" w:rsidRPr="00F92C73">
        <w:rPr>
          <w:rFonts w:eastAsia="Calibri" w:cstheme="minorHAnsi"/>
          <w:bCs/>
          <w:kern w:val="0"/>
          <w:sz w:val="24"/>
          <w:szCs w:val="24"/>
          <w14:ligatures w14:val="none"/>
        </w:rPr>
        <w:t>a</w:t>
      </w:r>
      <w:r w:rsidRPr="00F92C73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za korzystanie z zezwoleń na sprzedaż napojów alkoholowych. </w:t>
      </w:r>
    </w:p>
    <w:p w14:paraId="3E7C7340" w14:textId="77777777" w:rsidR="0089036D" w:rsidRPr="00F92C73" w:rsidRDefault="0089036D" w:rsidP="00A0662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OPŁATY</w:t>
      </w:r>
    </w:p>
    <w:p w14:paraId="02B7B1C2" w14:textId="7C83D4E0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Złożenie oświadczenie nie podlega opłacie skarbowej.</w:t>
      </w:r>
    </w:p>
    <w:p w14:paraId="5C2B144D" w14:textId="77777777" w:rsidR="0089036D" w:rsidRPr="00F92C73" w:rsidRDefault="0089036D" w:rsidP="00A0662E">
      <w:pPr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Opłata roczna za korzystanie z zezwoleń na sprzedaż napojów alkoholowych wynosi (podstawowa): </w:t>
      </w:r>
    </w:p>
    <w:p w14:paraId="7BB6A9FC" w14:textId="52B7F6D1" w:rsidR="0089036D" w:rsidRPr="00F92C73" w:rsidRDefault="0089036D" w:rsidP="00A0662E">
      <w:pPr>
        <w:numPr>
          <w:ilvl w:val="0"/>
          <w:numId w:val="3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525,00 zł</w:t>
      </w:r>
      <w:r w:rsidR="00367647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na sprzedaż napojów zawierających do 4,5% alkoholu oraz piwo,</w:t>
      </w:r>
    </w:p>
    <w:p w14:paraId="29A41B7D" w14:textId="446AB6E9" w:rsidR="0089036D" w:rsidRPr="00F92C73" w:rsidRDefault="0089036D" w:rsidP="00A0662E">
      <w:pPr>
        <w:numPr>
          <w:ilvl w:val="0"/>
          <w:numId w:val="3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525,00 zł</w:t>
      </w:r>
      <w:r w:rsidR="00367647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na sprzedaż napojów zawierających powyżej 4,5% do 18% alkoholu</w:t>
      </w:r>
      <w:r w:rsidR="0036764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(z wyjątkiem piwa),</w:t>
      </w:r>
    </w:p>
    <w:p w14:paraId="17BF5677" w14:textId="6AA42DE0" w:rsidR="0089036D" w:rsidRPr="00F92C73" w:rsidRDefault="0089036D" w:rsidP="00A0662E">
      <w:pPr>
        <w:numPr>
          <w:ilvl w:val="0"/>
          <w:numId w:val="3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2.100,00 zł</w:t>
      </w:r>
      <w:r w:rsidR="00367647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na sprzedaż napojów zawierających powyżej 18% alkoholu.</w:t>
      </w:r>
    </w:p>
    <w:p w14:paraId="2264D4B8" w14:textId="77777777" w:rsidR="0089036D" w:rsidRPr="00F92C73" w:rsidRDefault="0089036D" w:rsidP="00A0662E">
      <w:pPr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Opłatę, o której mowa w pkt. 1 przedsiębiorcy prowadzący sprzedaż napojów alkoholach w punkcie sprzedaży, w którym roczna wartość sprzedaży napojów alkoholowych w roku poprzednim przekroczyła: </w:t>
      </w:r>
    </w:p>
    <w:p w14:paraId="1141673F" w14:textId="72F51621" w:rsidR="0089036D" w:rsidRPr="00F92C73" w:rsidRDefault="0089036D" w:rsidP="00A0662E">
      <w:pPr>
        <w:numPr>
          <w:ilvl w:val="0"/>
          <w:numId w:val="4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lastRenderedPageBreak/>
        <w:t>37.500,00 zł</w:t>
      </w:r>
      <w:r w:rsidR="00367647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dla napojów alkoholowych o zawartości do 4,5% alkoholu oraz piwa – wnosi w wysokości 1,4% ogólnej wartości sprzedaży tych napojów w roku poprzednim,</w:t>
      </w:r>
    </w:p>
    <w:p w14:paraId="15228B8B" w14:textId="7A8C2B99" w:rsidR="0089036D" w:rsidRPr="00F92C73" w:rsidRDefault="0089036D" w:rsidP="00A0662E">
      <w:pPr>
        <w:numPr>
          <w:ilvl w:val="0"/>
          <w:numId w:val="4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37.500,00 zł</w:t>
      </w:r>
      <w:r w:rsidR="00367647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dla napojów alkoholowych o zawartości od 4,5% do 18% alkoholu</w:t>
      </w:r>
      <w:r w:rsidR="0036764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(z wyjątkiem piwa) – wnosi w wysokości 1,4% ogólnej wartości sprzedaży tych napojów w roku poprzednim,</w:t>
      </w:r>
    </w:p>
    <w:p w14:paraId="412AAD78" w14:textId="179C288C" w:rsidR="0089036D" w:rsidRPr="00A0662E" w:rsidRDefault="0089036D" w:rsidP="00A0662E">
      <w:pPr>
        <w:numPr>
          <w:ilvl w:val="0"/>
          <w:numId w:val="4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77.000,00 zł</w:t>
      </w:r>
      <w:r w:rsidR="00367647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dla napojów alkoholowych o zawartości powyżej 18% alkoholu – wnosi w wysokości 2,7% ogólnej wartości sprzedaży tych napojów w roku poprzednim.</w:t>
      </w:r>
    </w:p>
    <w:p w14:paraId="1D4DB614" w14:textId="77777777" w:rsidR="0089036D" w:rsidRPr="00F92C73" w:rsidRDefault="0089036D" w:rsidP="00A0662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TRYB ODWOŁAWCZY</w:t>
      </w:r>
    </w:p>
    <w:p w14:paraId="7179A5DF" w14:textId="5CCC3DE7" w:rsidR="0089036D" w:rsidRPr="00A0662E" w:rsidRDefault="0089036D" w:rsidP="00A0662E">
      <w:pPr>
        <w:spacing w:after="0" w:line="36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Brak. </w:t>
      </w:r>
    </w:p>
    <w:p w14:paraId="62DD5073" w14:textId="77777777" w:rsidR="0089036D" w:rsidRPr="00F92C73" w:rsidRDefault="0089036D" w:rsidP="00A0662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PODSTAWA PRAWNA</w:t>
      </w:r>
    </w:p>
    <w:p w14:paraId="21965DF8" w14:textId="226FA5DB" w:rsidR="0089036D" w:rsidRPr="00A0662E" w:rsidRDefault="0089036D" w:rsidP="00A0662E">
      <w:pPr>
        <w:spacing w:after="0" w:line="360" w:lineRule="auto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>Ustawa z dnia 26 października 1982</w:t>
      </w:r>
      <w:r w:rsidR="007522D6" w:rsidRPr="00F92C73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 xml:space="preserve"> </w:t>
      </w:r>
      <w:r w:rsidRPr="00F92C73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>r. o wychowaniu w trzeźwości i przeciwdziałaniu alkoholizmowi (Dz.U. z 2023 r. poz. 2151 ze zm.).</w:t>
      </w:r>
    </w:p>
    <w:p w14:paraId="209FA4A0" w14:textId="77777777" w:rsidR="0089036D" w:rsidRPr="00F92C73" w:rsidRDefault="0089036D" w:rsidP="00A0662E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DODATKOWE INFORMACJE</w:t>
      </w:r>
    </w:p>
    <w:p w14:paraId="277B4413" w14:textId="77777777" w:rsidR="0089036D" w:rsidRPr="00F92C73" w:rsidRDefault="0089036D" w:rsidP="00A0662E">
      <w:pPr>
        <w:keepNext/>
        <w:numPr>
          <w:ilvl w:val="0"/>
          <w:numId w:val="1"/>
        </w:numPr>
        <w:suppressAutoHyphens/>
        <w:autoSpaceDN w:val="0"/>
        <w:spacing w:after="0" w:line="360" w:lineRule="auto"/>
        <w:outlineLvl w:val="1"/>
        <w:rPr>
          <w:rFonts w:eastAsia="SymbolMT" w:cstheme="minorHAnsi"/>
          <w:kern w:val="0"/>
          <w:sz w:val="24"/>
          <w:szCs w:val="24"/>
          <w14:ligatures w14:val="none"/>
        </w:rPr>
      </w:pPr>
      <w:r w:rsidRPr="00F92C73">
        <w:rPr>
          <w:rFonts w:eastAsia="SymbolMT" w:cstheme="minorHAnsi"/>
          <w:kern w:val="0"/>
          <w:sz w:val="24"/>
          <w:szCs w:val="24"/>
          <w14:ligatures w14:val="none"/>
        </w:rPr>
        <w:t xml:space="preserve">Przedsiębiorcy prowadzący sprzedaż napojów alkoholowych w roku poprzednim,                         są obowiązani do złożenia, do dnia 31 stycznia, pisemnego oświadczenia o wartości sprzedaży poszczególnych rodzajów napojów alkoholowych w punkcie sprzedaży w roku poprzednim. </w:t>
      </w:r>
    </w:p>
    <w:p w14:paraId="3EEF5E5A" w14:textId="320B3F35" w:rsidR="0089036D" w:rsidRPr="00F92C73" w:rsidRDefault="0089036D" w:rsidP="00A0662E">
      <w:pPr>
        <w:numPr>
          <w:ilvl w:val="0"/>
          <w:numId w:val="1"/>
        </w:numPr>
        <w:spacing w:after="0" w:line="360" w:lineRule="auto"/>
        <w:rPr>
          <w:rFonts w:eastAsia="Calibri" w:cstheme="minorHAnsi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F92C73">
        <w:rPr>
          <w:rFonts w:eastAsia="Calibri" w:cstheme="minorHAns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Opóźnienie w złożeniu oświadczenia o wartości sprzedaży alkoholu jak i brak wpłaty opłaty, będzie skutkować utratą  zezwolenia, chyba że przedsiębiorca dopełni ustawowych warunków, cyt. przepis prawa art. 18, ust. 12a i ust. 12b ustawy z dnia 26 października 1982 r., o wychowaniu ustawy o wychowaniu w trzeźwości </w:t>
      </w:r>
      <w:r w:rsidRPr="00F92C73">
        <w:rPr>
          <w:rFonts w:eastAsia="Calibri" w:cstheme="minorHAnsi"/>
          <w:color w:val="000000"/>
          <w:kern w:val="0"/>
          <w:sz w:val="24"/>
          <w:szCs w:val="24"/>
          <w:shd w:val="clear" w:color="auto" w:fill="FFFFFF"/>
          <w14:ligatures w14:val="none"/>
        </w:rPr>
        <w:br/>
        <w:t xml:space="preserve">i przeciwdziałaniu alkoholizmowi (Dz.U. z 2023 r. poz. 2151 ze zm.): </w:t>
      </w:r>
      <w:r w:rsidRPr="00F92C73">
        <w:rPr>
          <w:rFonts w:eastAsia="Calibri" w:cstheme="minorHAnsi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 przypadku,                        o którym mowa w ust. 12 pkt 5 lit. a, zezwolenie wygasa z upływem 30 dni od dnia upływu terminu dopełnienia obowiązku złożenia oświadczenia, o którym mowa </w:t>
      </w:r>
      <w:r w:rsidR="008870F1" w:rsidRPr="00F92C73">
        <w:rPr>
          <w:rFonts w:eastAsia="Calibri" w:cstheme="minorHAnsi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</w:t>
      </w:r>
      <w:r w:rsidRPr="00F92C73">
        <w:rPr>
          <w:rFonts w:eastAsia="Calibri" w:cstheme="minorHAnsi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 art.  ust. 4, jeżeli przedsiębiorca w terminie 30 dni od dnia upływu terminu do dokonania czynności określonej w ust. 12 pkt 5 lit. a nie złoży oświadczenia wraz z jednoczesnym dokonaniem opłaty dodatkowej w  wysokości 30% opłaty określonej </w:t>
      </w:r>
      <w:r w:rsidR="008870F1" w:rsidRPr="00F92C73">
        <w:rPr>
          <w:rFonts w:eastAsia="Calibri" w:cstheme="minorHAnsi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</w:t>
      </w:r>
      <w:r w:rsidRPr="00F92C73">
        <w:rPr>
          <w:rFonts w:eastAsia="Calibri" w:cstheme="minorHAnsi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w art. 11¹ ust. 2</w:t>
      </w:r>
      <w:r w:rsidRPr="00F92C73">
        <w:rPr>
          <w:rFonts w:eastAsia="Calibri" w:cstheme="minorHAns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przepis art. 18, ust. 12b: </w:t>
      </w:r>
      <w:r w:rsidRPr="00F92C73">
        <w:rPr>
          <w:rFonts w:eastAsia="Calibri" w:cstheme="minorHAnsi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  przypadku, o którym mowa w ust. 12 pkt </w:t>
      </w:r>
      <w:r w:rsidRPr="00F92C73">
        <w:rPr>
          <w:rFonts w:eastAsia="Calibri" w:cstheme="minorHAnsi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5 lit. b, zezwolenie wygasa  z upływem 30 dni od dnia upływu terminu dopełnienia obowiązku dokonania opłaty w wysokości określonej w art. 11¹ ust. 2 i 5, jeżeli przedsiębiorca w terminie 30 dni od dnia upływu terminu do dokonania czynności określonej w ust. 12 pkt 5 lit. b nie wniesie raty opłaty określonej w art.  ust. 2 albo 5, powiększonej o 30% tej opłaty</w:t>
      </w:r>
      <w:r w:rsidRPr="00F92C73">
        <w:rPr>
          <w:rFonts w:eastAsia="Calibri" w:cstheme="minorHAnsi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0003672F" w14:textId="77777777" w:rsidR="0089036D" w:rsidRPr="00F92C73" w:rsidRDefault="0089036D" w:rsidP="00A0662E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F92C73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Przedsiębiorca, którego zezwolenie wygasło z przyczyny określonych w ust. 12 pkt 5, może wystąpić z wnioskiem o wydanie nowego zezwolenia nie wcześniej niż </w:t>
      </w:r>
      <w:r w:rsidRPr="00F92C73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br/>
        <w:t>po upływie 6 miesięcy od dnia wydania decyzji o wygaśnięciu zezwolenia.</w:t>
      </w:r>
    </w:p>
    <w:p w14:paraId="1D9A2A4D" w14:textId="77777777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AFEA01B" w14:textId="56EEC328" w:rsidR="00F92C73" w:rsidRPr="00F92C73" w:rsidRDefault="0089036D" w:rsidP="00A0662E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DATA OSTATNIEGO PRZEGLĄDU/ AKTUALIZACJI</w:t>
      </w:r>
      <w:r w:rsidR="00F92C73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: </w:t>
      </w:r>
      <w:r w:rsidR="00F92C73" w:rsidRPr="00A0662E">
        <w:rPr>
          <w:rFonts w:eastAsia="Calibri" w:cstheme="minorHAnsi"/>
          <w:bCs/>
          <w:kern w:val="0"/>
          <w:sz w:val="24"/>
          <w:szCs w:val="24"/>
          <w14:ligatures w14:val="none"/>
        </w:rPr>
        <w:t>1</w:t>
      </w:r>
      <w:r w:rsidR="00A0662E" w:rsidRPr="00A0662E">
        <w:rPr>
          <w:rFonts w:eastAsia="Calibri" w:cstheme="minorHAnsi"/>
          <w:bCs/>
          <w:kern w:val="0"/>
          <w:sz w:val="24"/>
          <w:szCs w:val="24"/>
          <w14:ligatures w14:val="none"/>
        </w:rPr>
        <w:t>2</w:t>
      </w:r>
      <w:r w:rsidR="00F92C73" w:rsidRPr="00A0662E">
        <w:rPr>
          <w:rFonts w:eastAsia="Calibri" w:cstheme="minorHAnsi"/>
          <w:bCs/>
          <w:kern w:val="0"/>
          <w:sz w:val="24"/>
          <w:szCs w:val="24"/>
          <w14:ligatures w14:val="none"/>
        </w:rPr>
        <w:t>.0</w:t>
      </w:r>
      <w:r w:rsidR="00A0662E" w:rsidRPr="00A0662E">
        <w:rPr>
          <w:rFonts w:eastAsia="Calibri" w:cstheme="minorHAnsi"/>
          <w:bCs/>
          <w:kern w:val="0"/>
          <w:sz w:val="24"/>
          <w:szCs w:val="24"/>
          <w14:ligatures w14:val="none"/>
        </w:rPr>
        <w:t>6</w:t>
      </w:r>
      <w:r w:rsidR="00F92C73" w:rsidRPr="00A0662E">
        <w:rPr>
          <w:rFonts w:eastAsia="Calibri" w:cstheme="minorHAnsi"/>
          <w:bCs/>
          <w:kern w:val="0"/>
          <w:sz w:val="24"/>
          <w:szCs w:val="24"/>
          <w14:ligatures w14:val="none"/>
        </w:rPr>
        <w:t>.2025</w:t>
      </w:r>
      <w:r w:rsidR="00A0662E" w:rsidRPr="00A0662E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r.</w:t>
      </w:r>
    </w:p>
    <w:p w14:paraId="58EAAD7C" w14:textId="77777777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E0E4065" w14:textId="38696343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Sporządził</w:t>
      </w:r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>a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: </w:t>
      </w:r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Zuzanna </w:t>
      </w:r>
      <w:proofErr w:type="spellStart"/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>Jerzykowska</w:t>
      </w:r>
      <w:proofErr w:type="spellEnd"/>
      <w:r w:rsidR="00114AC0" w:rsidRPr="00F92C73">
        <w:rPr>
          <w:rFonts w:eastAsia="Calibri" w:cstheme="minorHAnsi"/>
          <w:kern w:val="0"/>
          <w:sz w:val="24"/>
          <w:szCs w:val="24"/>
          <w14:ligatures w14:val="none"/>
        </w:rPr>
        <w:t>, Stanowisko do spraw obsługi sekretariatu i ochrony zdrowia.</w:t>
      </w:r>
    </w:p>
    <w:p w14:paraId="43C92E12" w14:textId="77777777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7F9380A" w14:textId="77777777" w:rsidR="0089036D" w:rsidRPr="00F92C73" w:rsidRDefault="0089036D" w:rsidP="00A0662E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0DE1009" w14:textId="77777777" w:rsidR="00A0662E" w:rsidRDefault="00A0662E" w:rsidP="00A0662E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0219E391" w14:textId="77777777" w:rsidR="00A0662E" w:rsidRDefault="00A0662E" w:rsidP="00A0662E">
      <w:pPr>
        <w:spacing w:after="0" w:line="360" w:lineRule="auto"/>
        <w:rPr>
          <w:rFonts w:cs="Times New Roman"/>
        </w:rPr>
      </w:pPr>
    </w:p>
    <w:p w14:paraId="363BF14A" w14:textId="77777777" w:rsidR="00A0662E" w:rsidRDefault="00A0662E" w:rsidP="00A0662E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0313A140" w14:textId="77777777" w:rsidR="00AE1739" w:rsidRPr="00F92C73" w:rsidRDefault="00AE1739" w:rsidP="00A0662E">
      <w:pPr>
        <w:spacing w:after="0" w:line="360" w:lineRule="auto"/>
        <w:rPr>
          <w:rFonts w:cstheme="minorHAnsi"/>
          <w:sz w:val="24"/>
          <w:szCs w:val="24"/>
        </w:rPr>
      </w:pPr>
    </w:p>
    <w:sectPr w:rsidR="00AE1739" w:rsidRPr="00F92C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AA2E" w14:textId="77777777" w:rsidR="0089036D" w:rsidRDefault="0089036D" w:rsidP="0089036D">
      <w:pPr>
        <w:spacing w:after="0" w:line="240" w:lineRule="auto"/>
      </w:pPr>
      <w:r>
        <w:separator/>
      </w:r>
    </w:p>
  </w:endnote>
  <w:endnote w:type="continuationSeparator" w:id="0">
    <w:p w14:paraId="1D3D75A3" w14:textId="77777777" w:rsidR="0089036D" w:rsidRDefault="0089036D" w:rsidP="008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7DE5" w14:textId="26FD5F4E" w:rsidR="0089036D" w:rsidRDefault="0089036D">
    <w:pPr>
      <w:pStyle w:val="Stopka"/>
    </w:pPr>
    <w:r w:rsidRPr="0089036D">
      <w:rPr>
        <w:noProof/>
      </w:rPr>
      <w:drawing>
        <wp:inline distT="0" distB="0" distL="0" distR="0" wp14:anchorId="1DD3F1D9" wp14:editId="3654EF1F">
          <wp:extent cx="5760720" cy="714375"/>
          <wp:effectExtent l="0" t="0" r="0" b="0"/>
          <wp:docPr id="1167973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B4A65" w14:textId="77777777" w:rsidR="0089036D" w:rsidRDefault="00890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6067" w14:textId="77777777" w:rsidR="0089036D" w:rsidRDefault="0089036D" w:rsidP="0089036D">
      <w:pPr>
        <w:spacing w:after="0" w:line="240" w:lineRule="auto"/>
      </w:pPr>
      <w:r>
        <w:separator/>
      </w:r>
    </w:p>
  </w:footnote>
  <w:footnote w:type="continuationSeparator" w:id="0">
    <w:p w14:paraId="6DDB984D" w14:textId="77777777" w:rsidR="0089036D" w:rsidRDefault="0089036D" w:rsidP="0089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3D6"/>
    <w:multiLevelType w:val="hybridMultilevel"/>
    <w:tmpl w:val="DD4C33C2"/>
    <w:lvl w:ilvl="0" w:tplc="131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631"/>
    <w:multiLevelType w:val="hybridMultilevel"/>
    <w:tmpl w:val="BF547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BCF"/>
    <w:multiLevelType w:val="hybridMultilevel"/>
    <w:tmpl w:val="D3B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0A94"/>
    <w:multiLevelType w:val="hybridMultilevel"/>
    <w:tmpl w:val="1444E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51C8"/>
    <w:multiLevelType w:val="hybridMultilevel"/>
    <w:tmpl w:val="26E43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3360">
    <w:abstractNumId w:val="2"/>
  </w:num>
  <w:num w:numId="2" w16cid:durableId="76826069">
    <w:abstractNumId w:val="0"/>
  </w:num>
  <w:num w:numId="3" w16cid:durableId="964969079">
    <w:abstractNumId w:val="4"/>
  </w:num>
  <w:num w:numId="4" w16cid:durableId="13239992">
    <w:abstractNumId w:val="3"/>
  </w:num>
  <w:num w:numId="5" w16cid:durableId="21531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6D"/>
    <w:rsid w:val="00114AC0"/>
    <w:rsid w:val="001901B0"/>
    <w:rsid w:val="001C1371"/>
    <w:rsid w:val="00256E39"/>
    <w:rsid w:val="002E0824"/>
    <w:rsid w:val="00351730"/>
    <w:rsid w:val="00367647"/>
    <w:rsid w:val="003E3B34"/>
    <w:rsid w:val="003E646C"/>
    <w:rsid w:val="00420734"/>
    <w:rsid w:val="00464267"/>
    <w:rsid w:val="004D7A02"/>
    <w:rsid w:val="00516157"/>
    <w:rsid w:val="00544287"/>
    <w:rsid w:val="005602C7"/>
    <w:rsid w:val="00587975"/>
    <w:rsid w:val="006D41EB"/>
    <w:rsid w:val="007075E5"/>
    <w:rsid w:val="007522D6"/>
    <w:rsid w:val="00820FBA"/>
    <w:rsid w:val="008870F1"/>
    <w:rsid w:val="0089036D"/>
    <w:rsid w:val="009201AC"/>
    <w:rsid w:val="00A0662E"/>
    <w:rsid w:val="00A70981"/>
    <w:rsid w:val="00AE1739"/>
    <w:rsid w:val="00D5045D"/>
    <w:rsid w:val="00DC4E90"/>
    <w:rsid w:val="00F609CA"/>
    <w:rsid w:val="00F92C73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781"/>
  <w15:chartTrackingRefBased/>
  <w15:docId w15:val="{2098CC7C-54A0-4EDB-B095-2618995B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3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3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3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3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3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3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3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3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3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3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3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3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3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36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36D"/>
  </w:style>
  <w:style w:type="paragraph" w:styleId="Stopka">
    <w:name w:val="footer"/>
    <w:basedOn w:val="Normalny"/>
    <w:link w:val="StopkaZnak"/>
    <w:uiPriority w:val="99"/>
    <w:unhideWhenUsed/>
    <w:rsid w:val="0089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36D"/>
  </w:style>
  <w:style w:type="character" w:styleId="Hipercze">
    <w:name w:val="Hyperlink"/>
    <w:basedOn w:val="Domylnaczcionkaakapitu"/>
    <w:uiPriority w:val="99"/>
    <w:unhideWhenUsed/>
    <w:rsid w:val="008870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na.jerzykowska@ksiaz-wlk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iaz-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Jerzykowska</dc:creator>
  <cp:keywords/>
  <dc:description/>
  <cp:lastModifiedBy>jagsza01</cp:lastModifiedBy>
  <cp:revision>13</cp:revision>
  <cp:lastPrinted>2025-06-12T08:29:00Z</cp:lastPrinted>
  <dcterms:created xsi:type="dcterms:W3CDTF">2025-03-03T10:28:00Z</dcterms:created>
  <dcterms:modified xsi:type="dcterms:W3CDTF">2025-06-12T08:54:00Z</dcterms:modified>
</cp:coreProperties>
</file>